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4312" w:type="dxa"/>
        <w:tblLayout w:type="fixed"/>
        <w:tblLook w:val="04A0" w:firstRow="1" w:lastRow="0" w:firstColumn="1" w:lastColumn="0" w:noHBand="0" w:noVBand="1"/>
      </w:tblPr>
      <w:tblGrid>
        <w:gridCol w:w="1555"/>
        <w:gridCol w:w="1842"/>
        <w:gridCol w:w="6804"/>
        <w:gridCol w:w="4111"/>
      </w:tblGrid>
      <w:tr w:rsidR="00B76907" w:rsidRPr="00465E80" w14:paraId="074957DC" w14:textId="77777777" w:rsidTr="007F55FE">
        <w:tc>
          <w:tcPr>
            <w:tcW w:w="14312" w:type="dxa"/>
            <w:gridSpan w:val="4"/>
          </w:tcPr>
          <w:p w14:paraId="5E529718" w14:textId="182161D0" w:rsidR="00B76907" w:rsidRPr="00465E80" w:rsidRDefault="00B76907" w:rsidP="007F55FE">
            <w:pPr>
              <w:rPr>
                <w:rFonts w:cstheme="minorHAnsi"/>
                <w:sz w:val="24"/>
                <w:szCs w:val="24"/>
              </w:rPr>
            </w:pPr>
            <w:r w:rsidRPr="00465E80">
              <w:rPr>
                <w:rFonts w:cstheme="minorHAnsi"/>
                <w:b/>
                <w:bCs/>
                <w:sz w:val="24"/>
                <w:szCs w:val="24"/>
              </w:rPr>
              <w:t xml:space="preserve">Stundenthema: </w:t>
            </w:r>
            <w:r w:rsidRPr="00465E80">
              <w:rPr>
                <w:rFonts w:cstheme="minorHAnsi"/>
                <w:sz w:val="24"/>
                <w:szCs w:val="24"/>
              </w:rPr>
              <w:t>„Probleme lösen – Denkaufgaben und Rätsel“</w:t>
            </w:r>
          </w:p>
          <w:p w14:paraId="217B5F78" w14:textId="77777777" w:rsidR="00B76907" w:rsidRPr="00465E80" w:rsidRDefault="00B76907" w:rsidP="007F55FE">
            <w:pPr>
              <w:rPr>
                <w:rFonts w:cstheme="minorHAnsi"/>
                <w:sz w:val="24"/>
                <w:szCs w:val="24"/>
              </w:rPr>
            </w:pPr>
            <w:r w:rsidRPr="00465E80">
              <w:rPr>
                <w:rFonts w:cstheme="minorHAnsi"/>
                <w:b/>
                <w:bCs/>
                <w:sz w:val="24"/>
                <w:szCs w:val="24"/>
              </w:rPr>
              <w:t xml:space="preserve">Kurzbeschreibung: </w:t>
            </w:r>
            <w:r w:rsidRPr="00465E80">
              <w:rPr>
                <w:rFonts w:cstheme="minorHAnsi"/>
                <w:sz w:val="24"/>
                <w:szCs w:val="24"/>
              </w:rPr>
              <w:t>Die SuS lösen verschiedene Denkaufgaben und Rätsel indem sie Farbcodes einsetzen. Sie reflektieren ihre Vorgehensweise anhand eines Problemlösekreislaufes.</w:t>
            </w:r>
          </w:p>
          <w:p w14:paraId="150A39B7" w14:textId="77777777" w:rsidR="00B76907" w:rsidRDefault="00B76907" w:rsidP="007F55FE">
            <w:pPr>
              <w:ind w:left="-43"/>
              <w:rPr>
                <w:rFonts w:cstheme="minorHAnsi"/>
                <w:sz w:val="24"/>
                <w:szCs w:val="24"/>
              </w:rPr>
            </w:pPr>
            <w:r w:rsidRPr="00465E80">
              <w:rPr>
                <w:rFonts w:cstheme="minorHAnsi"/>
                <w:b/>
                <w:bCs/>
                <w:sz w:val="24"/>
                <w:szCs w:val="24"/>
              </w:rPr>
              <w:t>Dauer:</w:t>
            </w:r>
            <w:r w:rsidRPr="00465E80">
              <w:rPr>
                <w:rFonts w:cstheme="minorHAnsi"/>
                <w:sz w:val="24"/>
                <w:szCs w:val="24"/>
              </w:rPr>
              <w:t xml:space="preserve"> 1 Doppelstunde</w:t>
            </w:r>
          </w:p>
          <w:p w14:paraId="4454E105" w14:textId="77777777" w:rsidR="00B76907" w:rsidRPr="00465E80" w:rsidRDefault="00B76907" w:rsidP="007F55FE">
            <w:pPr>
              <w:ind w:left="-43"/>
              <w:rPr>
                <w:rFonts w:cstheme="minorHAnsi"/>
                <w:b/>
                <w:bCs/>
                <w:sz w:val="24"/>
                <w:szCs w:val="24"/>
              </w:rPr>
            </w:pPr>
          </w:p>
        </w:tc>
      </w:tr>
      <w:tr w:rsidR="00B76907" w:rsidRPr="00465E80" w14:paraId="0C78BD0B" w14:textId="77777777" w:rsidTr="00B76907">
        <w:tc>
          <w:tcPr>
            <w:tcW w:w="1555" w:type="dxa"/>
          </w:tcPr>
          <w:p w14:paraId="23BC3AA3" w14:textId="77777777" w:rsidR="00B76907" w:rsidRPr="00465E80" w:rsidRDefault="00B76907" w:rsidP="007F55FE">
            <w:pPr>
              <w:rPr>
                <w:rFonts w:cstheme="minorHAnsi"/>
                <w:b/>
                <w:bCs/>
                <w:sz w:val="24"/>
                <w:szCs w:val="24"/>
              </w:rPr>
            </w:pPr>
            <w:r w:rsidRPr="00465E80">
              <w:rPr>
                <w:rFonts w:cstheme="minorHAnsi"/>
                <w:b/>
                <w:bCs/>
                <w:sz w:val="24"/>
                <w:szCs w:val="24"/>
              </w:rPr>
              <w:t>Phase</w:t>
            </w:r>
          </w:p>
        </w:tc>
        <w:tc>
          <w:tcPr>
            <w:tcW w:w="1842" w:type="dxa"/>
          </w:tcPr>
          <w:p w14:paraId="07223D09" w14:textId="77777777" w:rsidR="00B76907" w:rsidRPr="00465E80" w:rsidRDefault="00B76907" w:rsidP="007F55FE">
            <w:pPr>
              <w:ind w:right="8"/>
              <w:rPr>
                <w:rFonts w:cstheme="minorHAnsi"/>
                <w:b/>
                <w:bCs/>
                <w:sz w:val="24"/>
                <w:szCs w:val="24"/>
              </w:rPr>
            </w:pPr>
            <w:r w:rsidRPr="00465E80">
              <w:rPr>
                <w:rFonts w:cstheme="minorHAnsi"/>
                <w:b/>
                <w:bCs/>
                <w:sz w:val="24"/>
                <w:szCs w:val="24"/>
              </w:rPr>
              <w:t>Sozialform</w:t>
            </w:r>
          </w:p>
        </w:tc>
        <w:tc>
          <w:tcPr>
            <w:tcW w:w="6804" w:type="dxa"/>
          </w:tcPr>
          <w:p w14:paraId="478C3020" w14:textId="77777777" w:rsidR="00B76907" w:rsidRPr="00465E80" w:rsidRDefault="00B76907" w:rsidP="007F55FE">
            <w:pPr>
              <w:rPr>
                <w:rFonts w:cstheme="minorHAnsi"/>
                <w:b/>
                <w:bCs/>
                <w:sz w:val="24"/>
                <w:szCs w:val="24"/>
              </w:rPr>
            </w:pPr>
            <w:r w:rsidRPr="00465E80">
              <w:rPr>
                <w:rFonts w:cstheme="minorHAnsi"/>
                <w:b/>
                <w:bCs/>
                <w:sz w:val="24"/>
                <w:szCs w:val="24"/>
              </w:rPr>
              <w:t>Handlungsschritte</w:t>
            </w:r>
          </w:p>
        </w:tc>
        <w:tc>
          <w:tcPr>
            <w:tcW w:w="4111" w:type="dxa"/>
          </w:tcPr>
          <w:p w14:paraId="681F1BC2" w14:textId="77777777" w:rsidR="00B76907" w:rsidRPr="00465E80" w:rsidRDefault="00B76907" w:rsidP="007F55FE">
            <w:pPr>
              <w:ind w:left="-43"/>
              <w:rPr>
                <w:rFonts w:cstheme="minorHAnsi"/>
                <w:b/>
                <w:bCs/>
                <w:sz w:val="24"/>
                <w:szCs w:val="24"/>
              </w:rPr>
            </w:pPr>
            <w:r w:rsidRPr="00465E80">
              <w:rPr>
                <w:rFonts w:cstheme="minorHAnsi"/>
                <w:b/>
                <w:bCs/>
                <w:sz w:val="24"/>
                <w:szCs w:val="24"/>
              </w:rPr>
              <w:t>Material, Medien</w:t>
            </w:r>
          </w:p>
        </w:tc>
      </w:tr>
      <w:tr w:rsidR="00B76907" w:rsidRPr="00465E80" w14:paraId="37297E59" w14:textId="77777777" w:rsidTr="00B76907">
        <w:tc>
          <w:tcPr>
            <w:tcW w:w="1555" w:type="dxa"/>
          </w:tcPr>
          <w:p w14:paraId="0EF90120" w14:textId="77777777" w:rsidR="00B76907" w:rsidRPr="00465E80" w:rsidRDefault="00B76907" w:rsidP="007F55FE">
            <w:pPr>
              <w:rPr>
                <w:rFonts w:cstheme="minorHAnsi"/>
                <w:sz w:val="24"/>
                <w:szCs w:val="24"/>
              </w:rPr>
            </w:pPr>
            <w:r w:rsidRPr="00465E80">
              <w:rPr>
                <w:rFonts w:cstheme="minorHAnsi"/>
                <w:sz w:val="24"/>
                <w:szCs w:val="24"/>
              </w:rPr>
              <w:t>Einführung</w:t>
            </w:r>
          </w:p>
        </w:tc>
        <w:tc>
          <w:tcPr>
            <w:tcW w:w="1842" w:type="dxa"/>
          </w:tcPr>
          <w:p w14:paraId="01ACEFF6" w14:textId="77777777" w:rsidR="00B76907" w:rsidRPr="00465E80" w:rsidRDefault="00B76907" w:rsidP="007F55FE">
            <w:pPr>
              <w:rPr>
                <w:rFonts w:cstheme="minorHAnsi"/>
                <w:sz w:val="24"/>
                <w:szCs w:val="24"/>
              </w:rPr>
            </w:pPr>
            <w:r w:rsidRPr="00465E80">
              <w:rPr>
                <w:rFonts w:cstheme="minorHAnsi"/>
                <w:sz w:val="24"/>
                <w:szCs w:val="24"/>
              </w:rPr>
              <w:t>Plenum, Sitzkreis</w:t>
            </w:r>
          </w:p>
        </w:tc>
        <w:tc>
          <w:tcPr>
            <w:tcW w:w="6804" w:type="dxa"/>
          </w:tcPr>
          <w:p w14:paraId="627E60D8" w14:textId="77777777" w:rsidR="00B76907" w:rsidRPr="00465E80" w:rsidRDefault="00B76907" w:rsidP="007F55FE">
            <w:pPr>
              <w:rPr>
                <w:rFonts w:cstheme="minorHAnsi"/>
                <w:sz w:val="24"/>
                <w:szCs w:val="24"/>
              </w:rPr>
            </w:pPr>
            <w:r w:rsidRPr="00465E80">
              <w:rPr>
                <w:rFonts w:cstheme="minorHAnsi"/>
                <w:sz w:val="24"/>
                <w:szCs w:val="24"/>
              </w:rPr>
              <w:t>Zu Beginn der Stunde wird an die Reflexion der vorherigen angeknüpft, in der Probleme mit dem Ozobot im Vordergrund standen. Was tue ich, wenn er nicht so fährt wie die Codes angeben? Gemeinsam wird ein Problemlösekreislauf anhand vorher aufgetretener Probleme entwickelt und an der Tafel festgehalten (ggf. kann im Vorfeld auch eines der Arbeitsblätter von allen bearbeitet werden):</w:t>
            </w:r>
            <w:r w:rsidRPr="00465E80">
              <w:rPr>
                <w:rFonts w:cstheme="minorHAnsi"/>
                <w:sz w:val="24"/>
                <w:szCs w:val="24"/>
              </w:rPr>
              <w:br/>
              <w:t xml:space="preserve">• Was ist unser Ziel/Problem? </w:t>
            </w:r>
          </w:p>
          <w:p w14:paraId="25562C51" w14:textId="77777777" w:rsidR="00B76907" w:rsidRPr="00465E80" w:rsidRDefault="00B76907" w:rsidP="007F55FE">
            <w:pPr>
              <w:rPr>
                <w:rFonts w:cstheme="minorHAnsi"/>
                <w:sz w:val="24"/>
                <w:szCs w:val="24"/>
              </w:rPr>
            </w:pPr>
            <w:r w:rsidRPr="00465E80">
              <w:rPr>
                <w:rFonts w:cstheme="minorHAnsi"/>
                <w:sz w:val="24"/>
                <w:szCs w:val="24"/>
              </w:rPr>
              <w:t xml:space="preserve">• Welche Lösungen gibt es? </w:t>
            </w:r>
          </w:p>
          <w:p w14:paraId="75EEF4D7" w14:textId="77777777" w:rsidR="00B76907" w:rsidRPr="00465E80" w:rsidRDefault="00B76907" w:rsidP="007F55FE">
            <w:pPr>
              <w:rPr>
                <w:rFonts w:cstheme="minorHAnsi"/>
                <w:sz w:val="24"/>
                <w:szCs w:val="24"/>
              </w:rPr>
            </w:pPr>
            <w:r w:rsidRPr="00465E80">
              <w:rPr>
                <w:rFonts w:cstheme="minorHAnsi"/>
                <w:sz w:val="24"/>
                <w:szCs w:val="24"/>
              </w:rPr>
              <w:t xml:space="preserve">• Plan aufstellen: z.B. Probleme einzeln Überprüfen, in Teilprobleme aufteilen… </w:t>
            </w:r>
          </w:p>
          <w:p w14:paraId="6B33DF01" w14:textId="77777777" w:rsidR="00B76907" w:rsidRPr="00465E80" w:rsidRDefault="00B76907" w:rsidP="007F55FE">
            <w:pPr>
              <w:rPr>
                <w:rFonts w:cstheme="minorHAnsi"/>
                <w:sz w:val="24"/>
                <w:szCs w:val="24"/>
              </w:rPr>
            </w:pPr>
            <w:r w:rsidRPr="00465E80">
              <w:rPr>
                <w:rFonts w:cstheme="minorHAnsi"/>
                <w:sz w:val="24"/>
                <w:szCs w:val="24"/>
              </w:rPr>
              <w:t xml:space="preserve">• Plan durchführen </w:t>
            </w:r>
          </w:p>
          <w:p w14:paraId="3FFF0FCA" w14:textId="77777777" w:rsidR="00B76907" w:rsidRPr="00465E80" w:rsidRDefault="00B76907" w:rsidP="007F55FE">
            <w:pPr>
              <w:rPr>
                <w:rFonts w:cstheme="minorHAnsi"/>
                <w:sz w:val="24"/>
                <w:szCs w:val="24"/>
              </w:rPr>
            </w:pPr>
            <w:r w:rsidRPr="00465E80">
              <w:rPr>
                <w:rFonts w:cstheme="minorHAnsi"/>
                <w:sz w:val="24"/>
                <w:szCs w:val="24"/>
              </w:rPr>
              <w:t>• Lösungen erproben Im Gespräch werden Anwendungsmöglichkeiten aus dem Alltag für diesen Kreislauf gesucht.</w:t>
            </w:r>
          </w:p>
        </w:tc>
        <w:tc>
          <w:tcPr>
            <w:tcW w:w="4111" w:type="dxa"/>
          </w:tcPr>
          <w:p w14:paraId="370D9DE9" w14:textId="77777777" w:rsidR="00B76907" w:rsidRPr="00465E80" w:rsidRDefault="00B76907" w:rsidP="007F55FE">
            <w:pPr>
              <w:rPr>
                <w:rFonts w:cstheme="minorHAnsi"/>
                <w:sz w:val="24"/>
                <w:szCs w:val="24"/>
              </w:rPr>
            </w:pPr>
            <w:r w:rsidRPr="00465E80">
              <w:rPr>
                <w:rFonts w:cstheme="minorHAnsi"/>
                <w:sz w:val="24"/>
                <w:szCs w:val="24"/>
              </w:rPr>
              <w:t xml:space="preserve">Tafelbild </w:t>
            </w:r>
          </w:p>
          <w:p w14:paraId="206FD235" w14:textId="77777777" w:rsidR="00B76907" w:rsidRPr="00465E80" w:rsidRDefault="00B76907" w:rsidP="007F55FE">
            <w:pPr>
              <w:rPr>
                <w:rFonts w:cstheme="minorHAnsi"/>
                <w:sz w:val="24"/>
                <w:szCs w:val="24"/>
              </w:rPr>
            </w:pPr>
          </w:p>
          <w:p w14:paraId="7CDFF791" w14:textId="77777777" w:rsidR="00B76907" w:rsidRPr="00465E80" w:rsidRDefault="00B76907" w:rsidP="007F55FE">
            <w:pPr>
              <w:rPr>
                <w:rFonts w:cstheme="minorHAnsi"/>
                <w:sz w:val="24"/>
                <w:szCs w:val="24"/>
              </w:rPr>
            </w:pPr>
            <w:r w:rsidRPr="00465E80">
              <w:rPr>
                <w:rFonts w:cstheme="minorHAnsi"/>
                <w:sz w:val="24"/>
                <w:szCs w:val="24"/>
              </w:rPr>
              <w:t>04.1AB_Problemlösekreislauf</w:t>
            </w:r>
          </w:p>
        </w:tc>
      </w:tr>
      <w:tr w:rsidR="00B76907" w:rsidRPr="00465E80" w14:paraId="2AABAD43" w14:textId="77777777" w:rsidTr="00B76907">
        <w:tc>
          <w:tcPr>
            <w:tcW w:w="1555" w:type="dxa"/>
          </w:tcPr>
          <w:p w14:paraId="4DE0DBCC" w14:textId="77777777" w:rsidR="00B76907" w:rsidRPr="00465E80" w:rsidRDefault="00B76907" w:rsidP="007F55FE">
            <w:pPr>
              <w:rPr>
                <w:rFonts w:cstheme="minorHAnsi"/>
                <w:sz w:val="24"/>
                <w:szCs w:val="24"/>
              </w:rPr>
            </w:pPr>
            <w:r w:rsidRPr="00465E80">
              <w:rPr>
                <w:rFonts w:cstheme="minorHAnsi"/>
                <w:sz w:val="24"/>
                <w:szCs w:val="24"/>
              </w:rPr>
              <w:t>Arbeitsphase</w:t>
            </w:r>
          </w:p>
        </w:tc>
        <w:tc>
          <w:tcPr>
            <w:tcW w:w="1842" w:type="dxa"/>
          </w:tcPr>
          <w:p w14:paraId="465CF52E" w14:textId="77777777" w:rsidR="00B76907" w:rsidRPr="00465E80" w:rsidRDefault="00B76907" w:rsidP="007F55FE">
            <w:pPr>
              <w:rPr>
                <w:rFonts w:cstheme="minorHAnsi"/>
                <w:sz w:val="24"/>
                <w:szCs w:val="24"/>
              </w:rPr>
            </w:pPr>
            <w:r w:rsidRPr="00465E80">
              <w:rPr>
                <w:rFonts w:cstheme="minorHAnsi"/>
                <w:sz w:val="24"/>
                <w:szCs w:val="24"/>
              </w:rPr>
              <w:t>Partnerarbeit zu zweit</w:t>
            </w:r>
          </w:p>
        </w:tc>
        <w:tc>
          <w:tcPr>
            <w:tcW w:w="6804" w:type="dxa"/>
          </w:tcPr>
          <w:p w14:paraId="7736B7E7" w14:textId="77777777" w:rsidR="00B76907" w:rsidRPr="00465E80" w:rsidRDefault="00B76907" w:rsidP="007F55FE">
            <w:pPr>
              <w:rPr>
                <w:rFonts w:cstheme="minorHAnsi"/>
                <w:sz w:val="24"/>
                <w:szCs w:val="24"/>
              </w:rPr>
            </w:pPr>
            <w:r w:rsidRPr="00465E80">
              <w:rPr>
                <w:rFonts w:cstheme="minorHAnsi"/>
                <w:sz w:val="24"/>
                <w:szCs w:val="24"/>
              </w:rPr>
              <w:t>Anschließend stellt die Lehrkraft die heutigen Aufgaben und Rätsel vor, die durch das Einfügen der richtigen Farbcodes zu lösen sind und weist daraufhin, dass diese auch ein planvolles Vorgehen benötigen. Bei Bedarf kann d</w:t>
            </w:r>
            <w:r>
              <w:rPr>
                <w:rFonts w:cstheme="minorHAnsi"/>
                <w:sz w:val="24"/>
                <w:szCs w:val="24"/>
              </w:rPr>
              <w:t>ie</w:t>
            </w:r>
            <w:r w:rsidRPr="00465E80">
              <w:rPr>
                <w:rFonts w:cstheme="minorHAnsi"/>
                <w:sz w:val="24"/>
                <w:szCs w:val="24"/>
              </w:rPr>
              <w:t xml:space="preserve"> Lehr</w:t>
            </w:r>
            <w:r>
              <w:rPr>
                <w:rFonts w:cstheme="minorHAnsi"/>
                <w:sz w:val="24"/>
                <w:szCs w:val="24"/>
              </w:rPr>
              <w:t xml:space="preserve">kraft </w:t>
            </w:r>
            <w:r w:rsidRPr="00465E80">
              <w:rPr>
                <w:rFonts w:cstheme="minorHAnsi"/>
                <w:sz w:val="24"/>
                <w:szCs w:val="24"/>
              </w:rPr>
              <w:t xml:space="preserve">auch die einzelnen Aufgaben kurz erklären. Vorgesehen ist es aber, dass die Kinder sich die Aufgabenstellungen eigenständig erarbeiten. Hier kann die Lehrkraft aus dem gegebenen Aufgabenpool eine angemessene Auswahl treffen. </w:t>
            </w:r>
          </w:p>
          <w:p w14:paraId="093A2317" w14:textId="77777777" w:rsidR="00B76907" w:rsidRPr="00465E80" w:rsidRDefault="00B76907" w:rsidP="007F55FE">
            <w:pPr>
              <w:rPr>
                <w:rFonts w:cstheme="minorHAnsi"/>
                <w:sz w:val="24"/>
                <w:szCs w:val="24"/>
              </w:rPr>
            </w:pPr>
          </w:p>
          <w:p w14:paraId="1660DABC" w14:textId="77777777" w:rsidR="00B76907" w:rsidRPr="00465E80" w:rsidRDefault="00B76907" w:rsidP="007F55FE">
            <w:pPr>
              <w:rPr>
                <w:rFonts w:cstheme="minorHAnsi"/>
                <w:sz w:val="24"/>
                <w:szCs w:val="24"/>
              </w:rPr>
            </w:pPr>
            <w:r w:rsidRPr="00465E80">
              <w:rPr>
                <w:rFonts w:cstheme="minorHAnsi"/>
                <w:sz w:val="24"/>
                <w:szCs w:val="24"/>
              </w:rPr>
              <w:lastRenderedPageBreak/>
              <w:t xml:space="preserve">• Sie sollen sich merken, wie sie </w:t>
            </w:r>
            <w:proofErr w:type="gramStart"/>
            <w:r w:rsidRPr="00465E80">
              <w:rPr>
                <w:rFonts w:cstheme="minorHAnsi"/>
                <w:sz w:val="24"/>
                <w:szCs w:val="24"/>
              </w:rPr>
              <w:t>vorgehen</w:t>
            </w:r>
            <w:proofErr w:type="gramEnd"/>
            <w:r w:rsidRPr="00465E80">
              <w:rPr>
                <w:rFonts w:cstheme="minorHAnsi"/>
                <w:sz w:val="24"/>
                <w:szCs w:val="24"/>
              </w:rPr>
              <w:t xml:space="preserve"> um möglichst schnell zu einer Lösung zu gelangen. </w:t>
            </w:r>
          </w:p>
          <w:p w14:paraId="1CB42CAD" w14:textId="77777777" w:rsidR="00B76907" w:rsidRPr="00465E80" w:rsidRDefault="00B76907" w:rsidP="007F55FE">
            <w:pPr>
              <w:rPr>
                <w:rFonts w:cstheme="minorHAnsi"/>
                <w:sz w:val="24"/>
                <w:szCs w:val="24"/>
              </w:rPr>
            </w:pPr>
            <w:r w:rsidRPr="00465E80">
              <w:rPr>
                <w:rFonts w:cstheme="minorHAnsi"/>
                <w:sz w:val="24"/>
                <w:szCs w:val="24"/>
              </w:rPr>
              <w:t>• Sie sollen dabei den Problemlösekreislauf beachten</w:t>
            </w:r>
          </w:p>
          <w:p w14:paraId="47229C2C" w14:textId="77777777" w:rsidR="00B76907" w:rsidRPr="00465E80" w:rsidRDefault="00B76907" w:rsidP="007F55FE">
            <w:pPr>
              <w:rPr>
                <w:rFonts w:cstheme="minorHAnsi"/>
                <w:sz w:val="24"/>
                <w:szCs w:val="24"/>
              </w:rPr>
            </w:pPr>
          </w:p>
        </w:tc>
        <w:tc>
          <w:tcPr>
            <w:tcW w:w="4111" w:type="dxa"/>
          </w:tcPr>
          <w:p w14:paraId="15CE2E16" w14:textId="77777777" w:rsidR="00B76907" w:rsidRPr="00465E80" w:rsidRDefault="00B76907" w:rsidP="007F55FE">
            <w:pPr>
              <w:rPr>
                <w:rFonts w:cstheme="minorHAnsi"/>
                <w:sz w:val="24"/>
                <w:szCs w:val="24"/>
              </w:rPr>
            </w:pPr>
            <w:r w:rsidRPr="00465E80">
              <w:rPr>
                <w:rFonts w:cstheme="minorHAnsi"/>
                <w:sz w:val="24"/>
                <w:szCs w:val="24"/>
              </w:rPr>
              <w:lastRenderedPageBreak/>
              <w:t xml:space="preserve">• Werkstatt mit Knobel- und Denkaufgaben </w:t>
            </w:r>
          </w:p>
          <w:p w14:paraId="21CABD43" w14:textId="77777777" w:rsidR="00B76907" w:rsidRPr="00465E80" w:rsidRDefault="00B76907" w:rsidP="007F55FE">
            <w:pPr>
              <w:rPr>
                <w:rFonts w:cstheme="minorHAnsi"/>
                <w:sz w:val="24"/>
                <w:szCs w:val="24"/>
              </w:rPr>
            </w:pPr>
            <w:r w:rsidRPr="00465E80">
              <w:rPr>
                <w:rFonts w:cstheme="minorHAnsi"/>
                <w:sz w:val="24"/>
                <w:szCs w:val="24"/>
              </w:rPr>
              <w:t>• OzocodesDeutsch_3Versionen</w:t>
            </w:r>
          </w:p>
          <w:p w14:paraId="79CB80D0" w14:textId="77777777" w:rsidR="00B76907" w:rsidRPr="00465E80" w:rsidRDefault="00B76907" w:rsidP="007F55FE">
            <w:pPr>
              <w:rPr>
                <w:rFonts w:cstheme="minorHAnsi"/>
                <w:sz w:val="24"/>
                <w:szCs w:val="24"/>
              </w:rPr>
            </w:pPr>
          </w:p>
          <w:p w14:paraId="0F19A4BA" w14:textId="77777777" w:rsidR="00B76907" w:rsidRPr="00465E80" w:rsidRDefault="00B76907" w:rsidP="007F55FE">
            <w:pPr>
              <w:rPr>
                <w:rFonts w:cstheme="minorHAnsi"/>
                <w:sz w:val="24"/>
                <w:szCs w:val="24"/>
              </w:rPr>
            </w:pPr>
            <w:r w:rsidRPr="00465E80">
              <w:rPr>
                <w:rFonts w:cstheme="minorHAnsi"/>
                <w:sz w:val="24"/>
                <w:szCs w:val="24"/>
              </w:rPr>
              <w:t xml:space="preserve">• M_Kalibrierungspunkt </w:t>
            </w:r>
          </w:p>
          <w:p w14:paraId="65D11C1B" w14:textId="77777777" w:rsidR="00B76907" w:rsidRPr="00465E80" w:rsidRDefault="00B76907" w:rsidP="007F55FE">
            <w:pPr>
              <w:rPr>
                <w:rFonts w:cstheme="minorHAnsi"/>
                <w:sz w:val="24"/>
                <w:szCs w:val="24"/>
              </w:rPr>
            </w:pPr>
            <w:r w:rsidRPr="00465E80">
              <w:rPr>
                <w:rFonts w:cstheme="minorHAnsi"/>
                <w:sz w:val="24"/>
                <w:szCs w:val="24"/>
              </w:rPr>
              <w:t xml:space="preserve">• Stifte und/oder Klebepunkte </w:t>
            </w:r>
          </w:p>
          <w:p w14:paraId="22301BEA" w14:textId="77777777" w:rsidR="00B76907" w:rsidRPr="00465E80" w:rsidRDefault="00B76907" w:rsidP="007F55FE">
            <w:pPr>
              <w:rPr>
                <w:rFonts w:cstheme="minorHAnsi"/>
                <w:sz w:val="24"/>
                <w:szCs w:val="24"/>
              </w:rPr>
            </w:pPr>
            <w:r w:rsidRPr="00465E80">
              <w:rPr>
                <w:rFonts w:cstheme="minorHAnsi"/>
                <w:sz w:val="24"/>
                <w:szCs w:val="24"/>
              </w:rPr>
              <w:t>• Ozobots</w:t>
            </w:r>
          </w:p>
        </w:tc>
      </w:tr>
      <w:tr w:rsidR="00B76907" w:rsidRPr="00465E80" w14:paraId="6234769E" w14:textId="77777777" w:rsidTr="00B76907">
        <w:tc>
          <w:tcPr>
            <w:tcW w:w="1555" w:type="dxa"/>
          </w:tcPr>
          <w:p w14:paraId="1722A13C" w14:textId="77777777" w:rsidR="00B76907" w:rsidRPr="00465E80" w:rsidRDefault="00B76907" w:rsidP="007F55FE">
            <w:pPr>
              <w:rPr>
                <w:rFonts w:cstheme="minorHAnsi"/>
                <w:sz w:val="24"/>
                <w:szCs w:val="24"/>
              </w:rPr>
            </w:pPr>
            <w:r w:rsidRPr="00465E80">
              <w:rPr>
                <w:rFonts w:cstheme="minorHAnsi"/>
                <w:sz w:val="24"/>
                <w:szCs w:val="24"/>
              </w:rPr>
              <w:t>Reflexion</w:t>
            </w:r>
          </w:p>
        </w:tc>
        <w:tc>
          <w:tcPr>
            <w:tcW w:w="1842" w:type="dxa"/>
          </w:tcPr>
          <w:p w14:paraId="26902FA0" w14:textId="77777777" w:rsidR="00B76907" w:rsidRPr="00465E80" w:rsidRDefault="00B76907" w:rsidP="007F55FE">
            <w:pPr>
              <w:rPr>
                <w:rFonts w:cstheme="minorHAnsi"/>
                <w:sz w:val="24"/>
                <w:szCs w:val="24"/>
              </w:rPr>
            </w:pPr>
            <w:r w:rsidRPr="00465E80">
              <w:rPr>
                <w:rFonts w:cstheme="minorHAnsi"/>
                <w:sz w:val="24"/>
                <w:szCs w:val="24"/>
              </w:rPr>
              <w:t>Plenum, Sitzkreis</w:t>
            </w:r>
          </w:p>
        </w:tc>
        <w:tc>
          <w:tcPr>
            <w:tcW w:w="6804" w:type="dxa"/>
          </w:tcPr>
          <w:p w14:paraId="047FC2C7" w14:textId="77777777" w:rsidR="00B76907" w:rsidRPr="00465E80" w:rsidRDefault="00B76907" w:rsidP="007F55FE">
            <w:pPr>
              <w:rPr>
                <w:rFonts w:cstheme="minorHAnsi"/>
                <w:sz w:val="24"/>
                <w:szCs w:val="24"/>
              </w:rPr>
            </w:pPr>
            <w:r w:rsidRPr="00465E80">
              <w:rPr>
                <w:rFonts w:cstheme="minorHAnsi"/>
                <w:sz w:val="24"/>
                <w:szCs w:val="24"/>
              </w:rPr>
              <w:t>SuS stellen ihre Vorgehensweisen vor und reflektieren die Verwendung des Problemlösekreislaufes.</w:t>
            </w:r>
          </w:p>
        </w:tc>
        <w:tc>
          <w:tcPr>
            <w:tcW w:w="4111" w:type="dxa"/>
          </w:tcPr>
          <w:p w14:paraId="346001DE" w14:textId="77777777" w:rsidR="00B76907" w:rsidRPr="00465E80" w:rsidRDefault="00B76907" w:rsidP="007F55FE">
            <w:pPr>
              <w:rPr>
                <w:rFonts w:cstheme="minorHAnsi"/>
                <w:sz w:val="24"/>
                <w:szCs w:val="24"/>
              </w:rPr>
            </w:pPr>
          </w:p>
        </w:tc>
      </w:tr>
      <w:tr w:rsidR="00B76907" w:rsidRPr="00465E80" w14:paraId="0F53EFDD" w14:textId="77777777" w:rsidTr="007F55FE">
        <w:trPr>
          <w:trHeight w:val="702"/>
        </w:trPr>
        <w:tc>
          <w:tcPr>
            <w:tcW w:w="14312" w:type="dxa"/>
            <w:gridSpan w:val="4"/>
          </w:tcPr>
          <w:p w14:paraId="44E96E61" w14:textId="77777777" w:rsidR="00ED36F6" w:rsidRDefault="00B76907" w:rsidP="007F55FE">
            <w:pPr>
              <w:rPr>
                <w:rFonts w:cstheme="minorHAnsi"/>
                <w:sz w:val="24"/>
                <w:szCs w:val="24"/>
              </w:rPr>
            </w:pPr>
            <w:r w:rsidRPr="00B76907">
              <w:rPr>
                <w:rFonts w:cstheme="minorHAnsi"/>
                <w:b/>
                <w:bCs/>
                <w:sz w:val="24"/>
                <w:szCs w:val="24"/>
              </w:rPr>
              <w:t>Hinweis:</w:t>
            </w:r>
            <w:r w:rsidRPr="00465E80">
              <w:rPr>
                <w:rFonts w:cstheme="minorHAnsi"/>
                <w:sz w:val="24"/>
                <w:szCs w:val="24"/>
              </w:rPr>
              <w:t xml:space="preserve"> </w:t>
            </w:r>
          </w:p>
          <w:p w14:paraId="11B7647E" w14:textId="72EB38A8" w:rsidR="00B76907" w:rsidRPr="00465E80" w:rsidRDefault="00B76907" w:rsidP="007F55FE">
            <w:pPr>
              <w:rPr>
                <w:rFonts w:cstheme="minorHAnsi"/>
                <w:sz w:val="24"/>
                <w:szCs w:val="24"/>
              </w:rPr>
            </w:pPr>
            <w:r w:rsidRPr="00465E80">
              <w:rPr>
                <w:rFonts w:cstheme="minorHAnsi"/>
                <w:sz w:val="24"/>
                <w:szCs w:val="24"/>
              </w:rPr>
              <w:t xml:space="preserve">Diese Doppelstunde kann ggfs. auch parallel durchgeführt mit der Unterrichtsstunde </w:t>
            </w:r>
            <w:r>
              <w:rPr>
                <w:rFonts w:cstheme="minorHAnsi"/>
                <w:sz w:val="24"/>
                <w:szCs w:val="24"/>
              </w:rPr>
              <w:t>Nr. 6</w:t>
            </w:r>
            <w:r w:rsidRPr="00465E80">
              <w:rPr>
                <w:rFonts w:cstheme="minorHAnsi"/>
                <w:sz w:val="24"/>
                <w:szCs w:val="24"/>
              </w:rPr>
              <w:t xml:space="preserve"> werden, wenn die Klasse in Gruppen aufgeteilt wird, die entweder am PC oder auch Papier arbeiten. </w:t>
            </w:r>
          </w:p>
          <w:p w14:paraId="4EBC52A2" w14:textId="77777777" w:rsidR="00B76907" w:rsidRDefault="00B76907" w:rsidP="007F55FE">
            <w:pPr>
              <w:rPr>
                <w:rFonts w:cstheme="minorHAnsi"/>
                <w:sz w:val="24"/>
                <w:szCs w:val="24"/>
              </w:rPr>
            </w:pPr>
          </w:p>
          <w:p w14:paraId="4396E820" w14:textId="10219203" w:rsidR="00ED36F6" w:rsidRPr="00465E80" w:rsidRDefault="00ED36F6" w:rsidP="007F55FE">
            <w:pPr>
              <w:rPr>
                <w:rFonts w:cstheme="minorHAnsi"/>
                <w:sz w:val="24"/>
                <w:szCs w:val="24"/>
              </w:rPr>
            </w:pPr>
            <w:r>
              <w:rPr>
                <w:rFonts w:cstheme="minorHAnsi"/>
                <w:sz w:val="24"/>
                <w:szCs w:val="24"/>
              </w:rPr>
              <w:t xml:space="preserve">Das für die Unterrichtsstunde benötigte Material finden sie hier: </w:t>
            </w:r>
            <w:hyperlink r:id="rId6" w:history="1">
              <w:r w:rsidRPr="00CE53CB">
                <w:rPr>
                  <w:rStyle w:val="Hyperlink"/>
                  <w:rFonts w:cstheme="minorHAnsi"/>
                  <w:sz w:val="24"/>
                  <w:szCs w:val="24"/>
                </w:rPr>
                <w:t>https://uni-paderborn.sciebo.de/s/GIAmlKSDIYPYmEW?path=%2FOzobot_Unterrichtseinheit</w:t>
              </w:r>
            </w:hyperlink>
            <w:r>
              <w:rPr>
                <w:rFonts w:cstheme="minorHAnsi"/>
                <w:sz w:val="24"/>
                <w:szCs w:val="24"/>
              </w:rPr>
              <w:t xml:space="preserve"> </w:t>
            </w:r>
          </w:p>
        </w:tc>
      </w:tr>
    </w:tbl>
    <w:p w14:paraId="412EEC2D" w14:textId="3C92ED48" w:rsidR="00B77D27" w:rsidRDefault="00B77D27"/>
    <w:p w14:paraId="6BA5C310" w14:textId="513929D5" w:rsidR="00B76907" w:rsidRPr="00B76907" w:rsidRDefault="00B76907" w:rsidP="00B76907"/>
    <w:p w14:paraId="1906B54F" w14:textId="316664E0" w:rsidR="00B76907" w:rsidRPr="00B76907" w:rsidRDefault="00B76907" w:rsidP="00B76907"/>
    <w:p w14:paraId="4038C2A9" w14:textId="5C90ACB4" w:rsidR="00B76907" w:rsidRPr="00B76907" w:rsidRDefault="00B76907" w:rsidP="00B76907"/>
    <w:p w14:paraId="353E5107" w14:textId="32B75901" w:rsidR="00B76907" w:rsidRDefault="00B76907" w:rsidP="00B76907"/>
    <w:p w14:paraId="3EDE3E93" w14:textId="6F13649E" w:rsidR="00B76907" w:rsidRPr="00B76907" w:rsidRDefault="00B76907" w:rsidP="00B76907">
      <w:pPr>
        <w:tabs>
          <w:tab w:val="left" w:pos="10220"/>
        </w:tabs>
      </w:pPr>
      <w:r>
        <w:tab/>
      </w:r>
    </w:p>
    <w:sectPr w:rsidR="00B76907" w:rsidRPr="00B76907" w:rsidSect="00B76907">
      <w:headerReference w:type="default" r:id="rId7"/>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BABDB" w14:textId="77777777" w:rsidR="00F15289" w:rsidRDefault="00F15289" w:rsidP="00B76907">
      <w:pPr>
        <w:spacing w:after="0" w:line="240" w:lineRule="auto"/>
      </w:pPr>
      <w:r>
        <w:separator/>
      </w:r>
    </w:p>
  </w:endnote>
  <w:endnote w:type="continuationSeparator" w:id="0">
    <w:p w14:paraId="4F585452" w14:textId="77777777" w:rsidR="00F15289" w:rsidRDefault="00F15289" w:rsidP="00B7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91B4E" w14:textId="77777777" w:rsidR="00F15289" w:rsidRDefault="00F15289" w:rsidP="00B76907">
      <w:pPr>
        <w:spacing w:after="0" w:line="240" w:lineRule="auto"/>
      </w:pPr>
      <w:r>
        <w:separator/>
      </w:r>
    </w:p>
  </w:footnote>
  <w:footnote w:type="continuationSeparator" w:id="0">
    <w:p w14:paraId="23C89A3F" w14:textId="77777777" w:rsidR="00F15289" w:rsidRDefault="00F15289" w:rsidP="00B76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09A7" w14:textId="7CA71E4C" w:rsidR="00B76907" w:rsidRDefault="00B76907">
    <w:pPr>
      <w:pStyle w:val="Kopfzeile"/>
    </w:pPr>
    <w:r>
      <w:t xml:space="preserve">Stundenverlaufsplanung: Unterrichten mit dem Ozobot </w:t>
    </w:r>
    <w:r>
      <w:tab/>
    </w:r>
    <w:r>
      <w:tab/>
    </w:r>
    <w:r>
      <w:tab/>
    </w:r>
    <w:r>
      <w:tab/>
    </w:r>
    <w:r>
      <w:tab/>
    </w:r>
    <w:r>
      <w:tab/>
    </w:r>
    <w:r>
      <w:tab/>
    </w:r>
    <w:r>
      <w:tab/>
      <w:t>Stunde 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907"/>
    <w:rsid w:val="005256A8"/>
    <w:rsid w:val="0098069B"/>
    <w:rsid w:val="00B76907"/>
    <w:rsid w:val="00B77D27"/>
    <w:rsid w:val="00CF3060"/>
    <w:rsid w:val="00ED36F6"/>
    <w:rsid w:val="00F152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83111"/>
  <w15:chartTrackingRefBased/>
  <w15:docId w15:val="{5C7E5B2A-E344-46A9-BFAB-3B9D4B0A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69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69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6907"/>
  </w:style>
  <w:style w:type="paragraph" w:styleId="Fuzeile">
    <w:name w:val="footer"/>
    <w:basedOn w:val="Standard"/>
    <w:link w:val="FuzeileZchn"/>
    <w:uiPriority w:val="99"/>
    <w:unhideWhenUsed/>
    <w:rsid w:val="00B769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6907"/>
  </w:style>
  <w:style w:type="table" w:styleId="Tabellenraster">
    <w:name w:val="Table Grid"/>
    <w:basedOn w:val="NormaleTabelle"/>
    <w:uiPriority w:val="39"/>
    <w:rsid w:val="00B76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D36F6"/>
    <w:rPr>
      <w:color w:val="0563C1" w:themeColor="hyperlink"/>
      <w:u w:val="single"/>
    </w:rPr>
  </w:style>
  <w:style w:type="character" w:styleId="NichtaufgelsteErwhnung">
    <w:name w:val="Unresolved Mention"/>
    <w:basedOn w:val="Absatz-Standardschriftart"/>
    <w:uiPriority w:val="99"/>
    <w:semiHidden/>
    <w:unhideWhenUsed/>
    <w:rsid w:val="00ED3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i-paderborn.sciebo.de/s/GIAmlKSDIYPYmEW?path=%2FOzobot_Unterrichtseinhe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2071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Jäker</dc:creator>
  <cp:keywords/>
  <dc:description/>
  <cp:lastModifiedBy>Martha Jäker</cp:lastModifiedBy>
  <cp:revision>2</cp:revision>
  <dcterms:created xsi:type="dcterms:W3CDTF">2022-01-09T16:50:00Z</dcterms:created>
  <dcterms:modified xsi:type="dcterms:W3CDTF">2022-01-09T17:22:00Z</dcterms:modified>
</cp:coreProperties>
</file>