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4742" w:type="dxa"/>
        <w:tblLayout w:type="fixed"/>
        <w:tblLook w:val="04A0" w:firstRow="1" w:lastRow="0" w:firstColumn="1" w:lastColumn="0" w:noHBand="0" w:noVBand="1"/>
      </w:tblPr>
      <w:tblGrid>
        <w:gridCol w:w="1985"/>
        <w:gridCol w:w="1985"/>
        <w:gridCol w:w="7937"/>
        <w:gridCol w:w="2835"/>
      </w:tblGrid>
      <w:tr w:rsidR="00ED6104" w:rsidRPr="00A81DF6" w14:paraId="728E2F5B" w14:textId="77777777" w:rsidTr="00381676">
        <w:tc>
          <w:tcPr>
            <w:tcW w:w="14742" w:type="dxa"/>
            <w:gridSpan w:val="4"/>
          </w:tcPr>
          <w:p w14:paraId="28B63EA6" w14:textId="6A24D95C" w:rsidR="00ED6104" w:rsidRPr="00E91CAA" w:rsidRDefault="00ED6104" w:rsidP="00381676">
            <w:pPr>
              <w:rPr>
                <w:b/>
                <w:bCs/>
                <w:sz w:val="24"/>
                <w:szCs w:val="24"/>
              </w:rPr>
            </w:pPr>
            <w:r w:rsidRPr="00E91CAA">
              <w:rPr>
                <w:b/>
                <w:bCs/>
                <w:sz w:val="24"/>
                <w:szCs w:val="24"/>
              </w:rPr>
              <w:t xml:space="preserve">Stundenthema: </w:t>
            </w:r>
            <w:r>
              <w:rPr>
                <w:sz w:val="24"/>
                <w:szCs w:val="24"/>
              </w:rPr>
              <w:t>Strom aus – Strom an</w:t>
            </w:r>
            <w:r w:rsidR="002B10AA">
              <w:rPr>
                <w:sz w:val="24"/>
                <w:szCs w:val="24"/>
              </w:rPr>
              <w:t>:</w:t>
            </w:r>
            <w:r>
              <w:rPr>
                <w:sz w:val="24"/>
                <w:szCs w:val="24"/>
              </w:rPr>
              <w:t xml:space="preserve"> „Wie spricht der Computer?“</w:t>
            </w:r>
          </w:p>
        </w:tc>
      </w:tr>
      <w:tr w:rsidR="00ED6104" w:rsidRPr="00A81DF6" w14:paraId="0D6C98B3" w14:textId="77777777" w:rsidTr="00381676">
        <w:tc>
          <w:tcPr>
            <w:tcW w:w="1985" w:type="dxa"/>
          </w:tcPr>
          <w:p w14:paraId="53BBBA15" w14:textId="77777777" w:rsidR="00ED6104" w:rsidRPr="00A81DF6" w:rsidRDefault="00ED6104" w:rsidP="00381676">
            <w:pPr>
              <w:rPr>
                <w:b/>
                <w:bCs/>
              </w:rPr>
            </w:pPr>
            <w:r w:rsidRPr="00A81DF6">
              <w:rPr>
                <w:b/>
                <w:bCs/>
              </w:rPr>
              <w:t>Phase</w:t>
            </w:r>
          </w:p>
        </w:tc>
        <w:tc>
          <w:tcPr>
            <w:tcW w:w="1985" w:type="dxa"/>
          </w:tcPr>
          <w:p w14:paraId="63DE9390" w14:textId="77777777" w:rsidR="00ED6104" w:rsidRPr="00A81DF6" w:rsidRDefault="00ED6104" w:rsidP="00381676">
            <w:pPr>
              <w:rPr>
                <w:b/>
                <w:bCs/>
              </w:rPr>
            </w:pPr>
            <w:r w:rsidRPr="00A81DF6">
              <w:rPr>
                <w:b/>
                <w:bCs/>
              </w:rPr>
              <w:t>Sozialform</w:t>
            </w:r>
          </w:p>
        </w:tc>
        <w:tc>
          <w:tcPr>
            <w:tcW w:w="7937" w:type="dxa"/>
          </w:tcPr>
          <w:p w14:paraId="6CCFF6A4" w14:textId="77777777" w:rsidR="00ED6104" w:rsidRPr="00A81DF6" w:rsidRDefault="00ED6104" w:rsidP="00381676">
            <w:pPr>
              <w:rPr>
                <w:b/>
                <w:bCs/>
              </w:rPr>
            </w:pPr>
            <w:r w:rsidRPr="00A81DF6">
              <w:rPr>
                <w:b/>
                <w:bCs/>
              </w:rPr>
              <w:t>Handlungsschritte</w:t>
            </w:r>
          </w:p>
        </w:tc>
        <w:tc>
          <w:tcPr>
            <w:tcW w:w="2835" w:type="dxa"/>
          </w:tcPr>
          <w:p w14:paraId="0135F109" w14:textId="77777777" w:rsidR="00ED6104" w:rsidRPr="00A81DF6" w:rsidRDefault="00ED6104" w:rsidP="00381676">
            <w:pPr>
              <w:rPr>
                <w:b/>
                <w:bCs/>
              </w:rPr>
            </w:pPr>
            <w:r w:rsidRPr="00A81DF6">
              <w:rPr>
                <w:b/>
                <w:bCs/>
              </w:rPr>
              <w:t xml:space="preserve">Material, </w:t>
            </w:r>
            <w:r w:rsidRPr="00A81DF6">
              <w:rPr>
                <w:b/>
                <w:bCs/>
              </w:rPr>
              <w:br/>
              <w:t>Medien</w:t>
            </w:r>
          </w:p>
        </w:tc>
      </w:tr>
      <w:tr w:rsidR="00ED6104" w:rsidRPr="00A81DF6" w14:paraId="13F0FFFA" w14:textId="77777777" w:rsidTr="00381676">
        <w:tc>
          <w:tcPr>
            <w:tcW w:w="1985" w:type="dxa"/>
          </w:tcPr>
          <w:p w14:paraId="1A2AC7DF" w14:textId="77777777" w:rsidR="00ED6104" w:rsidRPr="00A81DF6" w:rsidRDefault="00ED6104" w:rsidP="00381676">
            <w:r>
              <w:t xml:space="preserve">Einstieg </w:t>
            </w:r>
          </w:p>
        </w:tc>
        <w:tc>
          <w:tcPr>
            <w:tcW w:w="1985" w:type="dxa"/>
          </w:tcPr>
          <w:p w14:paraId="764287DE" w14:textId="77777777" w:rsidR="00ED6104" w:rsidRPr="00A81DF6" w:rsidRDefault="00ED6104" w:rsidP="00381676">
            <w:r>
              <w:t>Plenum/Sitzkreis/...</w:t>
            </w:r>
          </w:p>
        </w:tc>
        <w:tc>
          <w:tcPr>
            <w:tcW w:w="7937" w:type="dxa"/>
          </w:tcPr>
          <w:p w14:paraId="71634DA3" w14:textId="77777777" w:rsidR="00ED6104" w:rsidRDefault="00ED6104" w:rsidP="00381676">
            <w:r>
              <w:t>- Logikaussagen:</w:t>
            </w:r>
            <w:r>
              <w:br/>
            </w:r>
            <w:r>
              <w:rPr>
                <w:rFonts w:cstheme="minorHAnsi"/>
              </w:rPr>
              <w:t xml:space="preserve">• </w:t>
            </w:r>
            <w:r>
              <w:t>die Lehrkraft tätigt verschiedene Und-/Oder-Aussagen (eine Oder-Aussage ist wahr, wenn mindestens eine der Teilaussagen war ist)</w:t>
            </w:r>
          </w:p>
          <w:p w14:paraId="09A663B9" w14:textId="77777777" w:rsidR="00ED6104" w:rsidRDefault="00ED6104" w:rsidP="00381676">
            <w:r>
              <w:rPr>
                <w:rFonts w:cstheme="minorHAnsi"/>
              </w:rPr>
              <w:t xml:space="preserve">• </w:t>
            </w:r>
            <w:r>
              <w:t>die Schüler*innen entscheiden, ob die Aussagen wahr oder falsch sind</w:t>
            </w:r>
          </w:p>
          <w:p w14:paraId="4F4C6D46" w14:textId="77777777" w:rsidR="00ED6104" w:rsidRPr="00A81DF6" w:rsidRDefault="00ED6104" w:rsidP="00381676">
            <w:r>
              <w:rPr>
                <w:rFonts w:cstheme="minorHAnsi"/>
              </w:rPr>
              <w:t xml:space="preserve">• anschließend erfinden die Schüler*innen eigene Beispielaussagen, die </w:t>
            </w:r>
            <w:proofErr w:type="gramStart"/>
            <w:r>
              <w:rPr>
                <w:rFonts w:cstheme="minorHAnsi"/>
              </w:rPr>
              <w:t>von den Mitschüler</w:t>
            </w:r>
            <w:proofErr w:type="gramEnd"/>
            <w:r>
              <w:rPr>
                <w:rFonts w:cstheme="minorHAnsi"/>
              </w:rPr>
              <w:t>*innen bewertet werden</w:t>
            </w:r>
          </w:p>
        </w:tc>
        <w:tc>
          <w:tcPr>
            <w:tcW w:w="2835" w:type="dxa"/>
          </w:tcPr>
          <w:p w14:paraId="4208F1B1" w14:textId="77777777" w:rsidR="00ED6104" w:rsidRDefault="00ED6104" w:rsidP="00381676">
            <w:r>
              <w:t xml:space="preserve">- ggf. Tabelle mit Beispielaussagen </w:t>
            </w:r>
            <w:r w:rsidRPr="000203EC">
              <w:rPr>
                <w:sz w:val="20"/>
                <w:szCs w:val="20"/>
              </w:rPr>
              <w:t>(Ein Besuch im Computer. Eine Unterrichtsreihe zum Aufbau und Nutzen eines Computers, S. 27)</w:t>
            </w:r>
          </w:p>
          <w:p w14:paraId="6C2CF647" w14:textId="77777777" w:rsidR="00ED6104" w:rsidRPr="00A81DF6" w:rsidRDefault="00ED6104" w:rsidP="00381676">
            <w:r>
              <w:t>- verschiedene Gegenstände</w:t>
            </w:r>
          </w:p>
        </w:tc>
      </w:tr>
      <w:tr w:rsidR="00ED6104" w:rsidRPr="00A81DF6" w14:paraId="482BCB66" w14:textId="77777777" w:rsidTr="00381676">
        <w:tc>
          <w:tcPr>
            <w:tcW w:w="1985" w:type="dxa"/>
          </w:tcPr>
          <w:p w14:paraId="1F98C8CD" w14:textId="77777777" w:rsidR="00ED6104" w:rsidRDefault="00ED6104" w:rsidP="00381676">
            <w:r>
              <w:t>Arbeitsauftrag</w:t>
            </w:r>
          </w:p>
        </w:tc>
        <w:tc>
          <w:tcPr>
            <w:tcW w:w="1985" w:type="dxa"/>
          </w:tcPr>
          <w:p w14:paraId="435C360A" w14:textId="77777777" w:rsidR="00ED6104" w:rsidRDefault="00ED6104" w:rsidP="00381676">
            <w:r>
              <w:t>Plenum/Kinositz/...</w:t>
            </w:r>
          </w:p>
        </w:tc>
        <w:tc>
          <w:tcPr>
            <w:tcW w:w="7937" w:type="dxa"/>
          </w:tcPr>
          <w:p w14:paraId="4392081B" w14:textId="77777777" w:rsidR="00ED6104" w:rsidRDefault="00ED6104" w:rsidP="00381676">
            <w:r>
              <w:t>- Überleitung: Ähnlich zu den Beispielen läuft es auch im Inneren des Computers ab, indem unterschiedliche Signale bewertet werden. Die CPU erhält Stromsignale (Aussagen) anhand derer sie entscheidet, ob Strom weiterfließt (wahr) oder kein Strom fließt (falsch)</w:t>
            </w:r>
          </w:p>
          <w:p w14:paraId="544DD1EB" w14:textId="77777777" w:rsidR="00ED6104" w:rsidRDefault="00ED6104" w:rsidP="00381676"/>
          <w:p w14:paraId="487B039B" w14:textId="77777777" w:rsidR="00ED6104" w:rsidRPr="00A81DF6" w:rsidRDefault="00ED6104" w:rsidP="00381676">
            <w:r>
              <w:t>- gemeinsam wird ein Beispiel zu Und-/Oder-Verknüpfungen besprochen, das analog zu den Aufgaben auf dem nachfolgend zu bearbeitenden Arbeitsblatt ist</w:t>
            </w:r>
          </w:p>
        </w:tc>
        <w:tc>
          <w:tcPr>
            <w:tcW w:w="2835" w:type="dxa"/>
          </w:tcPr>
          <w:p w14:paraId="324625FB" w14:textId="77777777" w:rsidR="00ED6104" w:rsidRDefault="00ED6104" w:rsidP="00381676">
            <w:r>
              <w:t xml:space="preserve">- Kopiervorlage Lehrkraft </w:t>
            </w:r>
            <w:r w:rsidRPr="00913F8C">
              <w:rPr>
                <w:sz w:val="20"/>
                <w:szCs w:val="20"/>
              </w:rPr>
              <w:t>(Aufgabenbeispiel; Materialpaket 3, S. 3-8)</w:t>
            </w:r>
          </w:p>
        </w:tc>
      </w:tr>
      <w:tr w:rsidR="00ED6104" w:rsidRPr="00A81DF6" w14:paraId="0EC8D5D5" w14:textId="77777777" w:rsidTr="00381676">
        <w:tc>
          <w:tcPr>
            <w:tcW w:w="1985" w:type="dxa"/>
          </w:tcPr>
          <w:p w14:paraId="5326F141" w14:textId="77777777" w:rsidR="00ED6104" w:rsidRPr="00A81DF6" w:rsidRDefault="00ED6104" w:rsidP="00381676">
            <w:r>
              <w:t>Arbeitsphase</w:t>
            </w:r>
          </w:p>
        </w:tc>
        <w:tc>
          <w:tcPr>
            <w:tcW w:w="1985" w:type="dxa"/>
          </w:tcPr>
          <w:p w14:paraId="1802255B" w14:textId="2E349EC2" w:rsidR="00ED6104" w:rsidRPr="00A81DF6" w:rsidRDefault="00ED6104" w:rsidP="00381676">
            <w:r>
              <w:t>Einzelarbeit/</w:t>
            </w:r>
            <w:r>
              <w:br/>
              <w:t>Partnerarbeit</w:t>
            </w:r>
          </w:p>
        </w:tc>
        <w:tc>
          <w:tcPr>
            <w:tcW w:w="7937" w:type="dxa"/>
          </w:tcPr>
          <w:p w14:paraId="255FC643" w14:textId="77777777" w:rsidR="00ED6104" w:rsidRPr="00A81DF6" w:rsidRDefault="00ED6104" w:rsidP="00381676">
            <w:r>
              <w:t>- die Schüler*innen bearbeiten das Arbeitsblatt</w:t>
            </w:r>
          </w:p>
        </w:tc>
        <w:tc>
          <w:tcPr>
            <w:tcW w:w="2835" w:type="dxa"/>
          </w:tcPr>
          <w:p w14:paraId="6645C6A3" w14:textId="77777777" w:rsidR="00ED6104" w:rsidRPr="00913F8C" w:rsidRDefault="00ED6104" w:rsidP="00381676">
            <w:pPr>
              <w:rPr>
                <w:sz w:val="20"/>
                <w:szCs w:val="20"/>
              </w:rPr>
            </w:pPr>
            <w:r>
              <w:t>- Arbeitsblatt</w:t>
            </w:r>
            <w:r w:rsidRPr="00913F8C">
              <w:rPr>
                <w:i/>
                <w:iCs/>
              </w:rPr>
              <w:t xml:space="preserve"> </w:t>
            </w:r>
            <w:proofErr w:type="gramStart"/>
            <w:r w:rsidRPr="00913F8C">
              <w:rPr>
                <w:i/>
                <w:iCs/>
              </w:rPr>
              <w:t>Leuchtet</w:t>
            </w:r>
            <w:proofErr w:type="gramEnd"/>
            <w:r w:rsidRPr="00913F8C">
              <w:rPr>
                <w:i/>
                <w:iCs/>
              </w:rPr>
              <w:t xml:space="preserve"> die Lampe?</w:t>
            </w:r>
            <w:r>
              <w:t xml:space="preserve"> </w:t>
            </w:r>
            <w:r w:rsidRPr="00056ADA">
              <w:rPr>
                <w:sz w:val="20"/>
                <w:szCs w:val="20"/>
              </w:rPr>
              <w:t xml:space="preserve">(Materialpaket </w:t>
            </w:r>
            <w:r>
              <w:rPr>
                <w:sz w:val="20"/>
                <w:szCs w:val="20"/>
              </w:rPr>
              <w:t>3</w:t>
            </w:r>
            <w:r w:rsidRPr="00056ADA">
              <w:rPr>
                <w:sz w:val="20"/>
                <w:szCs w:val="20"/>
              </w:rPr>
              <w:t xml:space="preserve">, S. </w:t>
            </w:r>
            <w:r>
              <w:rPr>
                <w:sz w:val="20"/>
                <w:szCs w:val="20"/>
              </w:rPr>
              <w:t>9</w:t>
            </w:r>
            <w:r w:rsidRPr="00056ADA">
              <w:rPr>
                <w:sz w:val="20"/>
                <w:szCs w:val="20"/>
              </w:rPr>
              <w:t>)</w:t>
            </w:r>
          </w:p>
          <w:p w14:paraId="1DE2544D" w14:textId="77777777" w:rsidR="00ED6104" w:rsidRPr="00A81DF6" w:rsidRDefault="00ED6104" w:rsidP="00381676">
            <w:r>
              <w:t>- gelbe Buntstifte</w:t>
            </w:r>
          </w:p>
        </w:tc>
      </w:tr>
      <w:tr w:rsidR="00ED6104" w:rsidRPr="00A81DF6" w14:paraId="694243EC" w14:textId="77777777" w:rsidTr="00381676">
        <w:trPr>
          <w:trHeight w:val="70"/>
        </w:trPr>
        <w:tc>
          <w:tcPr>
            <w:tcW w:w="1985" w:type="dxa"/>
          </w:tcPr>
          <w:p w14:paraId="49C00746" w14:textId="77777777" w:rsidR="00ED6104" w:rsidRPr="00A81DF6" w:rsidRDefault="00ED6104" w:rsidP="00381676">
            <w:r>
              <w:t>Ergebnissicherung und Reflexion</w:t>
            </w:r>
          </w:p>
        </w:tc>
        <w:tc>
          <w:tcPr>
            <w:tcW w:w="1985" w:type="dxa"/>
          </w:tcPr>
          <w:p w14:paraId="66E3D96D" w14:textId="72B065E8" w:rsidR="00ED6104" w:rsidRPr="00A81DF6" w:rsidRDefault="00ED6104" w:rsidP="00381676">
            <w:r>
              <w:t>Plenum</w:t>
            </w:r>
          </w:p>
        </w:tc>
        <w:tc>
          <w:tcPr>
            <w:tcW w:w="7937" w:type="dxa"/>
          </w:tcPr>
          <w:p w14:paraId="4E191200" w14:textId="77777777" w:rsidR="00ED6104" w:rsidRDefault="00ED6104" w:rsidP="00381676">
            <w:r>
              <w:t>- gemeinsamer Vergleich des Arbeitsblattes</w:t>
            </w:r>
          </w:p>
          <w:p w14:paraId="32D456F4" w14:textId="77777777" w:rsidR="00ED6104" w:rsidRDefault="00ED6104" w:rsidP="00381676"/>
          <w:p w14:paraId="17189706" w14:textId="33741573" w:rsidR="00ED6104" w:rsidRPr="00A81DF6" w:rsidRDefault="00ED6104" w:rsidP="00381676">
            <w:r>
              <w:t>- Erkenntnis: Bei einer Oder-Verknüpfung ist die Aussage viel häufiger wahr als bei einer Und-Verknüpfung</w:t>
            </w:r>
          </w:p>
        </w:tc>
        <w:tc>
          <w:tcPr>
            <w:tcW w:w="2835" w:type="dxa"/>
          </w:tcPr>
          <w:p w14:paraId="2566867E" w14:textId="77777777" w:rsidR="00ED6104" w:rsidRPr="00A81DF6" w:rsidRDefault="00ED6104" w:rsidP="00381676">
            <w:r>
              <w:t>- ausgefüllte Arbeitsblätter</w:t>
            </w:r>
          </w:p>
        </w:tc>
      </w:tr>
    </w:tbl>
    <w:p w14:paraId="7502BC6C" w14:textId="77777777" w:rsidR="005F2320" w:rsidRDefault="005F2320"/>
    <w:sectPr w:rsidR="005F2320" w:rsidSect="00ED6104">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04"/>
    <w:rsid w:val="002B10AA"/>
    <w:rsid w:val="00577B99"/>
    <w:rsid w:val="005F2320"/>
    <w:rsid w:val="00DF66BD"/>
    <w:rsid w:val="00ED610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DAA2"/>
  <w15:chartTrackingRefBased/>
  <w15:docId w15:val="{A4C34534-7097-4512-9891-D7B73342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1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D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1334</Characters>
  <Application>Microsoft Office Word</Application>
  <DocSecurity>0</DocSecurity>
  <Lines>11</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Gutleben</dc:creator>
  <cp:keywords/>
  <dc:description/>
  <cp:lastModifiedBy>Hannah Gutleben</cp:lastModifiedBy>
  <cp:revision>2</cp:revision>
  <dcterms:created xsi:type="dcterms:W3CDTF">2021-10-05T21:22:00Z</dcterms:created>
  <dcterms:modified xsi:type="dcterms:W3CDTF">2021-10-05T21:33:00Z</dcterms:modified>
</cp:coreProperties>
</file>